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6"/>
      </w:pPr>
      <w:r>
        <w:rPr/>
        <w:t>Keyboard</w:t>
      </w:r>
      <w:r>
        <w:rPr>
          <w:spacing w:val="-1"/>
        </w:rPr>
        <w:t> </w:t>
      </w:r>
      <w:r>
        <w:rPr>
          <w:spacing w:val="-4"/>
        </w:rPr>
        <w:t>Area</w:t>
      </w:r>
    </w:p>
    <w:p>
      <w:pPr>
        <w:spacing w:before="14"/>
        <w:ind w:left="0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MM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Comprehensive Exam </w:t>
      </w:r>
      <w:r>
        <w:rPr>
          <w:rFonts w:ascii="Arial"/>
          <w:b/>
          <w:spacing w:val="-2"/>
          <w:sz w:val="28"/>
        </w:rPr>
        <w:t>Requirement:</w:t>
      </w:r>
    </w:p>
    <w:p>
      <w:pPr>
        <w:pStyle w:val="BodyText"/>
        <w:spacing w:before="28"/>
        <w:rPr>
          <w:rFonts w:ascii="Arial"/>
          <w:b/>
        </w:rPr>
      </w:pPr>
    </w:p>
    <w:p>
      <w:pPr>
        <w:pStyle w:val="BodyText"/>
        <w:spacing w:line="249" w:lineRule="auto"/>
        <w:ind w:left="-1" w:right="149"/>
        <w:rPr>
          <w:rFonts w:ascii="Arial"/>
        </w:rPr>
      </w:pPr>
      <w:r>
        <w:rPr>
          <w:rFonts w:ascii="Arial"/>
        </w:rPr>
        <w:t>Committee</w:t>
      </w:r>
      <w:r>
        <w:rPr>
          <w:rFonts w:ascii="Arial"/>
          <w:spacing w:val="-4"/>
        </w:rPr>
        <w:t> </w:t>
      </w:r>
      <w:r>
        <w:rPr>
          <w:rFonts w:ascii="Arial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</w:rPr>
        <w:t>3</w:t>
      </w:r>
      <w:r>
        <w:rPr>
          <w:rFonts w:ascii="Arial"/>
          <w:spacing w:val="-4"/>
        </w:rPr>
        <w:t> </w:t>
      </w:r>
      <w:r>
        <w:rPr>
          <w:rFonts w:ascii="Arial"/>
        </w:rPr>
        <w:t>faculty</w:t>
      </w:r>
      <w:r>
        <w:rPr>
          <w:rFonts w:ascii="Arial"/>
          <w:spacing w:val="-4"/>
        </w:rPr>
        <w:t> </w:t>
      </w:r>
      <w:r>
        <w:rPr>
          <w:rFonts w:ascii="Arial"/>
        </w:rPr>
        <w:t>members,</w:t>
      </w:r>
      <w:r>
        <w:rPr>
          <w:rFonts w:ascii="Arial"/>
          <w:spacing w:val="-4"/>
        </w:rPr>
        <w:t> </w:t>
      </w:r>
      <w:r>
        <w:rPr>
          <w:rFonts w:ascii="Arial"/>
        </w:rPr>
        <w:t>one</w:t>
      </w:r>
      <w:r>
        <w:rPr>
          <w:rFonts w:ascii="Arial"/>
          <w:spacing w:val="-4"/>
        </w:rPr>
        <w:t> </w:t>
      </w:r>
      <w:r>
        <w:rPr>
          <w:rFonts w:ascii="Arial"/>
        </w:rPr>
        <w:t>of</w:t>
      </w:r>
      <w:r>
        <w:rPr>
          <w:rFonts w:ascii="Arial"/>
          <w:spacing w:val="-4"/>
        </w:rPr>
        <w:t> </w:t>
      </w:r>
      <w:r>
        <w:rPr>
          <w:rFonts w:ascii="Arial"/>
        </w:rPr>
        <w:t>which</w:t>
      </w:r>
      <w:r>
        <w:rPr>
          <w:rFonts w:ascii="Arial"/>
          <w:spacing w:val="-4"/>
        </w:rPr>
        <w:t> </w:t>
      </w:r>
      <w:r>
        <w:rPr>
          <w:rFonts w:ascii="Arial"/>
        </w:rPr>
        <w:t>should</w:t>
      </w:r>
      <w:r>
        <w:rPr>
          <w:rFonts w:ascii="Arial"/>
          <w:spacing w:val="-4"/>
        </w:rPr>
        <w:t> </w:t>
      </w:r>
      <w:r>
        <w:rPr>
          <w:rFonts w:ascii="Arial"/>
        </w:rPr>
        <w:t>be</w:t>
      </w:r>
      <w:r>
        <w:rPr>
          <w:rFonts w:ascii="Arial"/>
          <w:spacing w:val="-4"/>
        </w:rPr>
        <w:t> </w:t>
      </w:r>
      <w:r>
        <w:rPr>
          <w:rFonts w:ascii="Arial"/>
        </w:rPr>
        <w:t>academic</w:t>
      </w:r>
      <w:r>
        <w:rPr>
          <w:rFonts w:ascii="Arial"/>
          <w:spacing w:val="-4"/>
        </w:rPr>
        <w:t> </w:t>
      </w:r>
      <w:r>
        <w:rPr>
          <w:rFonts w:ascii="Arial"/>
        </w:rPr>
        <w:t>faculty (the way is currently)</w:t>
      </w:r>
    </w:p>
    <w:p>
      <w:pPr>
        <w:pStyle w:val="BodyText"/>
        <w:spacing w:before="16"/>
        <w:rPr>
          <w:rFonts w:ascii="Arial"/>
        </w:rPr>
      </w:pPr>
    </w:p>
    <w:p>
      <w:pPr>
        <w:pStyle w:val="BodyText"/>
        <w:rPr>
          <w:rFonts w:ascii="Arial"/>
        </w:rPr>
      </w:pPr>
      <w:r>
        <w:rPr>
          <w:rFonts w:ascii="Arial"/>
        </w:rPr>
        <w:t>Choose</w:t>
      </w:r>
      <w:r>
        <w:rPr>
          <w:rFonts w:ascii="Arial"/>
          <w:spacing w:val="-2"/>
        </w:rPr>
        <w:t> </w:t>
      </w:r>
      <w:r>
        <w:rPr>
          <w:rFonts w:ascii="Arial"/>
        </w:rPr>
        <w:t>one</w:t>
      </w:r>
      <w:r>
        <w:rPr>
          <w:rFonts w:ascii="Arial"/>
          <w:spacing w:val="-2"/>
        </w:rPr>
        <w:t> </w:t>
      </w:r>
      <w:r>
        <w:rPr>
          <w:rFonts w:ascii="Arial"/>
        </w:rPr>
        <w:t>of</w:t>
      </w:r>
      <w:r>
        <w:rPr>
          <w:rFonts w:ascii="Arial"/>
          <w:spacing w:val="-1"/>
        </w:rPr>
        <w:t> </w:t>
      </w:r>
      <w:r>
        <w:rPr>
          <w:rFonts w:ascii="Arial"/>
        </w:rPr>
        <w:t>the</w:t>
      </w:r>
      <w:r>
        <w:rPr>
          <w:rFonts w:ascii="Arial"/>
          <w:spacing w:val="-2"/>
        </w:rPr>
        <w:t> </w:t>
      </w:r>
      <w:r>
        <w:rPr>
          <w:rFonts w:ascii="Arial"/>
        </w:rPr>
        <w:t>following</w:t>
      </w:r>
      <w:r>
        <w:rPr>
          <w:rFonts w:ascii="Arial"/>
          <w:spacing w:val="-1"/>
        </w:rPr>
        <w:t> </w:t>
      </w:r>
      <w:r>
        <w:rPr>
          <w:rFonts w:ascii="Arial"/>
          <w:spacing w:val="-2"/>
        </w:rPr>
        <w:t>options:</w:t>
      </w:r>
    </w:p>
    <w:p>
      <w:pPr>
        <w:pStyle w:val="BodyText"/>
        <w:spacing w:before="36"/>
        <w:rPr>
          <w:rFonts w:ascii="Arial"/>
        </w:rPr>
      </w:pPr>
    </w:p>
    <w:p>
      <w:pPr>
        <w:spacing w:line="332" w:lineRule="exact" w:before="0"/>
        <w:ind w:left="0" w:right="0" w:firstLine="0"/>
        <w:jc w:val="left"/>
        <w:rPr>
          <w:i/>
          <w:sz w:val="28"/>
        </w:rPr>
      </w:pPr>
      <w:r>
        <w:rPr>
          <w:b/>
          <w:sz w:val="28"/>
        </w:rPr>
        <w:t>Option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5"/>
          <w:sz w:val="28"/>
        </w:rPr>
        <w:t> </w:t>
      </w:r>
      <w:r>
        <w:rPr>
          <w:sz w:val="28"/>
        </w:rPr>
        <w:t>–</w:t>
      </w:r>
      <w:r>
        <w:rPr>
          <w:spacing w:val="-5"/>
          <w:sz w:val="28"/>
        </w:rPr>
        <w:t> </w:t>
      </w:r>
      <w:r>
        <w:rPr>
          <w:i/>
          <w:sz w:val="28"/>
        </w:rPr>
        <w:t>Written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Comprehensive</w:t>
      </w:r>
      <w:r>
        <w:rPr>
          <w:i/>
          <w:spacing w:val="-6"/>
          <w:sz w:val="28"/>
        </w:rPr>
        <w:t> </w:t>
      </w:r>
      <w:r>
        <w:rPr>
          <w:i/>
          <w:spacing w:val="-4"/>
          <w:sz w:val="28"/>
        </w:rPr>
        <w:t>Exam</w:t>
      </w:r>
    </w:p>
    <w:p>
      <w:pPr>
        <w:pStyle w:val="BodyText"/>
        <w:spacing w:line="242" w:lineRule="auto"/>
        <w:ind w:left="-1"/>
      </w:pPr>
      <w:r>
        <w:rPr/>
        <w:t>Three research papers, each a minimum of 10 pages, responding to questions provided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three</w:t>
      </w:r>
      <w:r>
        <w:rPr>
          <w:spacing w:val="-9"/>
        </w:rPr>
        <w:t> </w:t>
      </w:r>
      <w:r>
        <w:rPr/>
        <w:t>members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student's</w:t>
      </w:r>
      <w:r>
        <w:rPr>
          <w:spacing w:val="-8"/>
        </w:rPr>
        <w:t> </w:t>
      </w:r>
      <w:r>
        <w:rPr/>
        <w:t>committee.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oral</w:t>
      </w:r>
      <w:r>
        <w:rPr>
          <w:spacing w:val="-8"/>
        </w:rPr>
        <w:t> </w:t>
      </w:r>
      <w:r>
        <w:rPr/>
        <w:t>examination will take place approximately two weeks after the papers have been submitted. (This option follows the general structure and timeline of current comprehensive exam procedures.)</w:t>
      </w:r>
    </w:p>
    <w:p>
      <w:pPr>
        <w:spacing w:line="331" w:lineRule="exact" w:before="327"/>
        <w:ind w:left="0" w:right="0" w:firstLine="0"/>
        <w:jc w:val="left"/>
        <w:rPr>
          <w:i/>
          <w:sz w:val="28"/>
        </w:rPr>
      </w:pPr>
      <w:r>
        <w:rPr>
          <w:b/>
          <w:sz w:val="28"/>
        </w:rPr>
        <w:t>Option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i/>
          <w:sz w:val="28"/>
        </w:rPr>
        <w:t>Lecture</w:t>
      </w:r>
      <w:r>
        <w:rPr>
          <w:i/>
          <w:spacing w:val="-2"/>
          <w:sz w:val="28"/>
        </w:rPr>
        <w:t> Recital</w:t>
      </w:r>
    </w:p>
    <w:p>
      <w:pPr>
        <w:pStyle w:val="BodyText"/>
      </w:pPr>
      <w:r>
        <w:rPr/>
        <w:t>A</w:t>
      </w:r>
      <w:r>
        <w:rPr>
          <w:spacing w:val="-3"/>
        </w:rPr>
        <w:t> </w:t>
      </w:r>
      <w:r>
        <w:rPr/>
        <w:t>lecture</w:t>
      </w:r>
      <w:r>
        <w:rPr>
          <w:spacing w:val="-3"/>
        </w:rPr>
        <w:t> </w:t>
      </w:r>
      <w:r>
        <w:rPr/>
        <w:t>recital</w:t>
      </w:r>
      <w:r>
        <w:rPr>
          <w:spacing w:val="-2"/>
        </w:rPr>
        <w:t> </w:t>
      </w:r>
      <w:r>
        <w:rPr/>
        <w:t>featuring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student's graduate recital program. It must consist of a lecture with a PowerPoint presentation incorporating brief biographical information on the composer(s), relevant historical context, musical analysis, and other pertinent material. The lecture</w:t>
      </w:r>
      <w:r>
        <w:rPr>
          <w:spacing w:val="-7"/>
        </w:rPr>
        <w:t> </w:t>
      </w:r>
      <w:r>
        <w:rPr/>
        <w:t>portion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6"/>
        </w:rPr>
        <w:t> </w:t>
      </w:r>
      <w:r>
        <w:rPr/>
        <w:t>25</w:t>
      </w:r>
      <w:r>
        <w:rPr>
          <w:spacing w:val="-7"/>
        </w:rPr>
        <w:t> </w:t>
      </w:r>
      <w:r>
        <w:rPr/>
        <w:t>minutes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length,</w:t>
      </w:r>
      <w:r>
        <w:rPr>
          <w:spacing w:val="-7"/>
        </w:rPr>
        <w:t> </w:t>
      </w:r>
      <w:r>
        <w:rPr/>
        <w:t>followed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performance of the discussed work(s). The total duration should be approximately 50 minutes. The repertoire and topic should be approved by the chair of the committee.</w:t>
      </w:r>
    </w:p>
    <w:p>
      <w:pPr>
        <w:pStyle w:val="BodyText"/>
        <w:spacing w:before="2"/>
      </w:pPr>
    </w:p>
    <w:p>
      <w:pPr>
        <w:spacing w:line="332" w:lineRule="exact" w:before="0"/>
        <w:ind w:left="0" w:right="0" w:firstLine="0"/>
        <w:jc w:val="left"/>
        <w:rPr>
          <w:i/>
          <w:sz w:val="28"/>
        </w:rPr>
      </w:pPr>
      <w:r>
        <w:rPr>
          <w:b/>
          <w:sz w:val="28"/>
        </w:rPr>
        <w:t>Option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2"/>
          <w:sz w:val="28"/>
        </w:rPr>
        <w:t> </w:t>
      </w:r>
      <w:r>
        <w:rPr>
          <w:i/>
          <w:sz w:val="28"/>
        </w:rPr>
        <w:t>Additional</w:t>
      </w:r>
      <w:r>
        <w:rPr>
          <w:i/>
          <w:spacing w:val="-1"/>
          <w:sz w:val="28"/>
        </w:rPr>
        <w:t> </w:t>
      </w:r>
      <w:r>
        <w:rPr>
          <w:i/>
          <w:spacing w:val="-2"/>
          <w:sz w:val="28"/>
        </w:rPr>
        <w:t>Recital</w:t>
      </w:r>
    </w:p>
    <w:p>
      <w:pPr>
        <w:pStyle w:val="BodyText"/>
        <w:spacing w:line="242" w:lineRule="auto"/>
      </w:pPr>
      <w:r>
        <w:rPr/>
        <w:t>Students will present a second recital that differs from the graduate recital program.</w:t>
      </w:r>
      <w:r>
        <w:rPr>
          <w:spacing w:val="-9"/>
        </w:rPr>
        <w:t> </w:t>
      </w:r>
      <w:r>
        <w:rPr/>
        <w:t>This</w:t>
      </w:r>
      <w:r>
        <w:rPr>
          <w:spacing w:val="-9"/>
        </w:rPr>
        <w:t> </w:t>
      </w:r>
      <w:r>
        <w:rPr/>
        <w:t>recital</w:t>
      </w:r>
      <w:r>
        <w:rPr>
          <w:spacing w:val="-9"/>
        </w:rPr>
        <w:t> </w:t>
      </w:r>
      <w:r>
        <w:rPr/>
        <w:t>must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accompanied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program</w:t>
      </w:r>
      <w:r>
        <w:rPr>
          <w:spacing w:val="-10"/>
        </w:rPr>
        <w:t> </w:t>
      </w:r>
      <w:r>
        <w:rPr/>
        <w:t>note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approximately 1,500</w:t>
      </w:r>
      <w:r>
        <w:rPr>
          <w:spacing w:val="-3"/>
        </w:rPr>
        <w:t> </w:t>
      </w:r>
      <w:r>
        <w:rPr/>
        <w:t>words,</w:t>
      </w:r>
      <w:r>
        <w:rPr>
          <w:spacing w:val="-3"/>
        </w:rPr>
        <w:t> </w:t>
      </w:r>
      <w:r>
        <w:rPr/>
        <w:t>written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candidate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least four weeks prior to the recital date. The recital may include solo repertoire or collaborative performances with other musicians.</w:t>
      </w:r>
    </w:p>
    <w:sectPr>
      <w:type w:val="continuous"/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 Area Revised Comprehensive Exam Requirement.docx</dc:title>
  <dcterms:created xsi:type="dcterms:W3CDTF">2025-12-15T19:29:39Z</dcterms:created>
  <dcterms:modified xsi:type="dcterms:W3CDTF">2025-12-15T19:29:39Z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Skia/PDF m144 Google Docs Renderer</vt:lpwstr>
  </property>
</Properties>
</file>